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78" w:rsidRDefault="00285778" w:rsidP="00285778">
      <w:pPr>
        <w:shd w:val="clear" w:color="auto" w:fill="FFFFFF"/>
        <w:jc w:val="right"/>
        <w:rPr>
          <w:rFonts w:ascii="Arial Narrow" w:hAnsi="Arial Narrow"/>
          <w:b/>
          <w:bCs/>
          <w:sz w:val="24"/>
          <w:szCs w:val="24"/>
          <w:lang w:val="ro-RO"/>
        </w:rPr>
      </w:pP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  <w:lang w:val="ro-RO"/>
        </w:rPr>
        <w:t>ANEXA NR 1</w:t>
      </w:r>
    </w:p>
    <w:p w:rsidR="00285778" w:rsidRDefault="00285778" w:rsidP="00285778">
      <w:pPr>
        <w:shd w:val="clear" w:color="auto" w:fill="FFFFFF"/>
        <w:tabs>
          <w:tab w:val="left" w:pos="1680"/>
          <w:tab w:val="center" w:pos="4320"/>
        </w:tabs>
        <w:jc w:val="center"/>
        <w:rPr>
          <w:rFonts w:ascii="Arial Narrow" w:hAnsi="Arial Narrow"/>
          <w:b/>
          <w:bCs/>
          <w:i/>
          <w:sz w:val="26"/>
          <w:szCs w:val="26"/>
          <w:lang w:val="ro-RO"/>
        </w:rPr>
      </w:pPr>
      <w:r>
        <w:rPr>
          <w:rFonts w:ascii="Arial Narrow" w:hAnsi="Arial Narrow"/>
          <w:b/>
          <w:bCs/>
          <w:i/>
          <w:sz w:val="26"/>
          <w:szCs w:val="26"/>
          <w:lang w:val="ro-RO"/>
        </w:rPr>
        <w:t>TEMATICĂ</w:t>
      </w:r>
    </w:p>
    <w:p w:rsidR="00285778" w:rsidRDefault="00285778" w:rsidP="00285778">
      <w:pPr>
        <w:shd w:val="clear" w:color="auto" w:fill="FFFFFF"/>
        <w:tabs>
          <w:tab w:val="left" w:pos="1680"/>
          <w:tab w:val="center" w:pos="4320"/>
        </w:tabs>
        <w:jc w:val="center"/>
        <w:rPr>
          <w:rFonts w:ascii="Arial Narrow" w:hAnsi="Arial Narrow"/>
          <w:b/>
          <w:bCs/>
          <w:i/>
          <w:sz w:val="26"/>
          <w:szCs w:val="26"/>
          <w:lang w:val="ro-RO"/>
        </w:rPr>
      </w:pPr>
      <w:r>
        <w:rPr>
          <w:rFonts w:ascii="Arial Narrow" w:hAnsi="Arial Narrow"/>
          <w:b/>
          <w:bCs/>
          <w:i/>
          <w:sz w:val="26"/>
          <w:szCs w:val="26"/>
          <w:lang w:val="ro-RO"/>
        </w:rPr>
        <w:t>EXPERTIZĂ CONTABILĂ JUDICIARĂ</w:t>
      </w:r>
    </w:p>
    <w:p w:rsidR="00285778" w:rsidRDefault="00285778" w:rsidP="00285778">
      <w:pPr>
        <w:shd w:val="clear" w:color="auto" w:fill="FFFFFF"/>
        <w:tabs>
          <w:tab w:val="left" w:pos="1680"/>
          <w:tab w:val="center" w:pos="4320"/>
        </w:tabs>
        <w:jc w:val="center"/>
        <w:rPr>
          <w:rFonts w:ascii="Arial Narrow" w:hAnsi="Arial Narrow"/>
          <w:b/>
          <w:bCs/>
          <w:i/>
          <w:sz w:val="26"/>
          <w:szCs w:val="26"/>
          <w:lang w:val="ro-RO"/>
        </w:rPr>
      </w:pPr>
    </w:p>
    <w:p w:rsidR="00285778" w:rsidRDefault="00285778" w:rsidP="00285778">
      <w:pPr>
        <w:numPr>
          <w:ilvl w:val="0"/>
          <w:numId w:val="1"/>
        </w:numPr>
        <w:shd w:val="clear" w:color="auto" w:fill="FFFFFF"/>
        <w:ind w:left="284" w:right="5"/>
        <w:jc w:val="both"/>
        <w:rPr>
          <w:rFonts w:ascii="Arial Narrow" w:hAnsi="Arial Narrow"/>
          <w:bCs/>
          <w:spacing w:val="-1"/>
          <w:sz w:val="26"/>
          <w:szCs w:val="26"/>
          <w:u w:val="single"/>
          <w:lang w:val="ro-RO"/>
        </w:rPr>
      </w:pPr>
      <w:r>
        <w:rPr>
          <w:rFonts w:ascii="Arial Narrow" w:hAnsi="Arial Narrow"/>
          <w:bCs/>
          <w:spacing w:val="-3"/>
          <w:sz w:val="26"/>
          <w:szCs w:val="26"/>
          <w:u w:val="single"/>
          <w:lang w:val="ro-RO"/>
        </w:rPr>
        <w:t>Expertiza contabilă judiciară</w:t>
      </w:r>
      <w:r>
        <w:rPr>
          <w:rFonts w:ascii="Arial Narrow" w:hAnsi="Arial Narrow"/>
          <w:bCs/>
          <w:spacing w:val="-3"/>
          <w:sz w:val="26"/>
          <w:szCs w:val="26"/>
          <w:u w:val="single"/>
        </w:rPr>
        <w:t xml:space="preserve"> -</w:t>
      </w:r>
      <w:r>
        <w:rPr>
          <w:rFonts w:ascii="Arial Narrow" w:hAnsi="Arial Narrow"/>
          <w:bCs/>
          <w:spacing w:val="-3"/>
          <w:sz w:val="26"/>
          <w:szCs w:val="26"/>
          <w:u w:val="single"/>
          <w:lang w:val="ro-RO"/>
        </w:rPr>
        <w:t xml:space="preserve"> definiţie, comparaţie cu controlul </w:t>
      </w:r>
      <w:r>
        <w:rPr>
          <w:rFonts w:ascii="Arial Narrow" w:hAnsi="Arial Narrow"/>
          <w:bCs/>
          <w:spacing w:val="-1"/>
          <w:sz w:val="26"/>
          <w:szCs w:val="26"/>
          <w:u w:val="single"/>
          <w:lang w:val="ro-RO"/>
        </w:rPr>
        <w:t xml:space="preserve">financiar, obiectivele expertizei contabile judiciare, reguli procedurale privind expertiza contabilă judiciară: </w:t>
      </w:r>
    </w:p>
    <w:p w:rsidR="00285778" w:rsidRDefault="00285778" w:rsidP="00285778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5"/>
        <w:jc w:val="both"/>
        <w:rPr>
          <w:rFonts w:ascii="Arial Narrow" w:hAnsi="Arial Narrow"/>
          <w:bCs/>
          <w:i/>
          <w:spacing w:val="-12"/>
          <w:sz w:val="26"/>
          <w:szCs w:val="26"/>
          <w:lang w:val="ro-RO"/>
        </w:rPr>
      </w:pPr>
      <w:r>
        <w:rPr>
          <w:rFonts w:ascii="Arial Narrow" w:hAnsi="Arial Narrow"/>
          <w:bCs/>
          <w:i/>
          <w:spacing w:val="-1"/>
          <w:sz w:val="26"/>
          <w:szCs w:val="26"/>
          <w:lang w:val="ro-RO"/>
        </w:rPr>
        <w:t>numirea ex</w:t>
      </w:r>
      <w:r>
        <w:rPr>
          <w:rFonts w:ascii="Arial Narrow" w:hAnsi="Arial Narrow"/>
          <w:bCs/>
          <w:i/>
          <w:spacing w:val="-1"/>
          <w:sz w:val="26"/>
          <w:szCs w:val="26"/>
          <w:lang w:val="ro-RO"/>
        </w:rPr>
        <w:softHyphen/>
      </w:r>
      <w:r>
        <w:rPr>
          <w:rFonts w:ascii="Arial Narrow" w:hAnsi="Arial Narrow"/>
          <w:bCs/>
          <w:i/>
          <w:spacing w:val="-2"/>
          <w:sz w:val="26"/>
          <w:szCs w:val="26"/>
          <w:lang w:val="ro-RO"/>
        </w:rPr>
        <w:t xml:space="preserve">perţilor contabili judiciari; </w:t>
      </w:r>
    </w:p>
    <w:p w:rsidR="00285778" w:rsidRDefault="00285778" w:rsidP="00285778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5"/>
        <w:jc w:val="both"/>
        <w:rPr>
          <w:rFonts w:ascii="Arial Narrow" w:hAnsi="Arial Narrow"/>
          <w:bCs/>
          <w:i/>
          <w:spacing w:val="-12"/>
          <w:sz w:val="26"/>
          <w:szCs w:val="26"/>
          <w:lang w:val="ro-RO"/>
        </w:rPr>
      </w:pPr>
      <w:r>
        <w:rPr>
          <w:rFonts w:ascii="Arial Narrow" w:hAnsi="Arial Narrow"/>
          <w:bCs/>
          <w:i/>
          <w:spacing w:val="-2"/>
          <w:sz w:val="26"/>
          <w:szCs w:val="26"/>
          <w:lang w:val="ro-RO"/>
        </w:rPr>
        <w:t xml:space="preserve">elementele pe care organul îndreptăţit să dispună efectuarea expertizei judiciare le stabileşte în   încheierea de şedinţă sau în ordonanţă; </w:t>
      </w:r>
    </w:p>
    <w:p w:rsidR="00285778" w:rsidRDefault="00285778" w:rsidP="00285778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5"/>
        <w:jc w:val="both"/>
        <w:rPr>
          <w:rFonts w:ascii="Arial Narrow" w:hAnsi="Arial Narrow"/>
          <w:bCs/>
          <w:i/>
          <w:spacing w:val="-12"/>
          <w:sz w:val="26"/>
          <w:szCs w:val="26"/>
          <w:lang w:val="ro-RO"/>
        </w:rPr>
      </w:pPr>
      <w:r>
        <w:rPr>
          <w:rFonts w:ascii="Arial Narrow" w:hAnsi="Arial Narrow"/>
          <w:bCs/>
          <w:i/>
          <w:spacing w:val="-2"/>
          <w:sz w:val="26"/>
          <w:szCs w:val="26"/>
          <w:lang w:val="ro-RO"/>
        </w:rPr>
        <w:t>expertul contabil judiciar consilier al părții;</w:t>
      </w:r>
    </w:p>
    <w:p w:rsidR="00285778" w:rsidRDefault="00285778" w:rsidP="00285778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5"/>
        <w:jc w:val="both"/>
        <w:rPr>
          <w:rFonts w:ascii="Arial Narrow" w:hAnsi="Arial Narrow"/>
          <w:bCs/>
          <w:i/>
          <w:spacing w:val="-12"/>
          <w:sz w:val="26"/>
          <w:szCs w:val="26"/>
          <w:lang w:val="ro-RO"/>
        </w:rPr>
      </w:pPr>
      <w:r>
        <w:rPr>
          <w:rFonts w:ascii="Arial Narrow" w:hAnsi="Arial Narrow"/>
          <w:bCs/>
          <w:i/>
          <w:spacing w:val="-2"/>
          <w:sz w:val="26"/>
          <w:szCs w:val="26"/>
          <w:lang w:val="ro-RO"/>
        </w:rPr>
        <w:t>stabilirea onorariului cuvenit expertului contabil judiciar;</w:t>
      </w:r>
    </w:p>
    <w:p w:rsidR="00285778" w:rsidRDefault="00285778" w:rsidP="00285778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5"/>
        <w:jc w:val="both"/>
        <w:rPr>
          <w:rFonts w:ascii="Arial Narrow" w:hAnsi="Arial Narrow"/>
          <w:bCs/>
          <w:i/>
          <w:spacing w:val="-12"/>
          <w:sz w:val="26"/>
          <w:szCs w:val="26"/>
          <w:lang w:val="ro-RO"/>
        </w:rPr>
      </w:pPr>
      <w:r>
        <w:rPr>
          <w:rFonts w:ascii="Arial Narrow" w:hAnsi="Arial Narrow"/>
          <w:bCs/>
          <w:i/>
          <w:spacing w:val="-2"/>
          <w:sz w:val="26"/>
          <w:szCs w:val="26"/>
          <w:lang w:val="ro-RO"/>
        </w:rPr>
        <w:t>plata onorariului şi decontarea altor cheltuieli cuvenite expertului contabil judiciar;</w:t>
      </w:r>
    </w:p>
    <w:p w:rsidR="00285778" w:rsidRDefault="00285778" w:rsidP="00285778">
      <w:pPr>
        <w:numPr>
          <w:ilvl w:val="0"/>
          <w:numId w:val="2"/>
        </w:numPr>
        <w:shd w:val="clear" w:color="auto" w:fill="FFFFFF"/>
        <w:ind w:right="5"/>
        <w:jc w:val="both"/>
        <w:rPr>
          <w:rFonts w:ascii="Arial Narrow" w:hAnsi="Arial Narrow"/>
          <w:bCs/>
          <w:i/>
          <w:spacing w:val="-12"/>
          <w:sz w:val="26"/>
          <w:szCs w:val="26"/>
          <w:lang w:val="ro-RO"/>
        </w:rPr>
      </w:pPr>
      <w:r>
        <w:rPr>
          <w:rFonts w:ascii="Arial Narrow" w:hAnsi="Arial Narrow"/>
          <w:bCs/>
          <w:i/>
          <w:spacing w:val="-2"/>
          <w:sz w:val="26"/>
          <w:szCs w:val="26"/>
          <w:lang w:val="ro-RO"/>
        </w:rPr>
        <w:t xml:space="preserve">efectuarea expertizei contabile </w:t>
      </w:r>
      <w:r>
        <w:rPr>
          <w:rFonts w:ascii="Arial Narrow" w:hAnsi="Arial Narrow"/>
          <w:bCs/>
          <w:i/>
          <w:spacing w:val="-7"/>
          <w:sz w:val="26"/>
          <w:szCs w:val="26"/>
          <w:lang w:val="ro-RO"/>
        </w:rPr>
        <w:t xml:space="preserve">judiciare; </w:t>
      </w:r>
    </w:p>
    <w:p w:rsidR="00285778" w:rsidRDefault="00285778" w:rsidP="00285778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5"/>
        <w:jc w:val="both"/>
        <w:rPr>
          <w:rFonts w:ascii="Arial Narrow" w:hAnsi="Arial Narrow"/>
          <w:bCs/>
          <w:i/>
          <w:spacing w:val="-12"/>
          <w:sz w:val="26"/>
          <w:szCs w:val="26"/>
          <w:lang w:val="ro-RO"/>
        </w:rPr>
      </w:pPr>
      <w:r>
        <w:rPr>
          <w:rFonts w:ascii="Arial Narrow" w:hAnsi="Arial Narrow"/>
          <w:bCs/>
          <w:i/>
          <w:spacing w:val="-7"/>
          <w:sz w:val="26"/>
          <w:szCs w:val="26"/>
          <w:lang w:val="ro-RO"/>
        </w:rPr>
        <w:t>conţinutul raportului de expertiză contabilă judiciară;</w:t>
      </w:r>
    </w:p>
    <w:p w:rsidR="00285778" w:rsidRDefault="00285778" w:rsidP="00285778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5"/>
        <w:jc w:val="both"/>
        <w:rPr>
          <w:rFonts w:ascii="Arial Narrow" w:hAnsi="Arial Narrow"/>
          <w:bCs/>
          <w:i/>
          <w:spacing w:val="-12"/>
          <w:sz w:val="26"/>
          <w:szCs w:val="26"/>
          <w:lang w:val="ro-RO"/>
        </w:rPr>
      </w:pPr>
      <w:r>
        <w:rPr>
          <w:rFonts w:ascii="Arial Narrow" w:hAnsi="Arial Narrow"/>
          <w:bCs/>
          <w:i/>
          <w:spacing w:val="-2"/>
          <w:sz w:val="26"/>
          <w:szCs w:val="26"/>
          <w:lang w:val="ro-RO"/>
        </w:rPr>
        <w:t>depunerea raportului de expertiză contabilă judiciară;</w:t>
      </w:r>
      <w:r>
        <w:rPr>
          <w:rFonts w:ascii="Arial Narrow" w:hAnsi="Arial Narrow"/>
          <w:bCs/>
          <w:i/>
          <w:spacing w:val="-7"/>
          <w:sz w:val="26"/>
          <w:szCs w:val="26"/>
          <w:lang w:val="ro-RO"/>
        </w:rPr>
        <w:t xml:space="preserve"> </w:t>
      </w:r>
    </w:p>
    <w:p w:rsidR="00285778" w:rsidRDefault="00285778" w:rsidP="00285778">
      <w:pPr>
        <w:numPr>
          <w:ilvl w:val="0"/>
          <w:numId w:val="2"/>
        </w:numPr>
        <w:shd w:val="clear" w:color="auto" w:fill="FFFFFF"/>
        <w:tabs>
          <w:tab w:val="left" w:pos="504"/>
        </w:tabs>
        <w:ind w:right="5"/>
        <w:jc w:val="both"/>
        <w:rPr>
          <w:rFonts w:ascii="Arial Narrow" w:hAnsi="Arial Narrow"/>
          <w:bCs/>
          <w:i/>
          <w:spacing w:val="-12"/>
          <w:sz w:val="26"/>
          <w:szCs w:val="26"/>
          <w:lang w:val="ro-RO"/>
        </w:rPr>
      </w:pPr>
      <w:r>
        <w:rPr>
          <w:rFonts w:ascii="Arial Narrow" w:hAnsi="Arial Narrow"/>
          <w:bCs/>
          <w:i/>
          <w:spacing w:val="-7"/>
          <w:sz w:val="26"/>
          <w:szCs w:val="26"/>
          <w:lang w:val="ro-RO"/>
        </w:rPr>
        <w:t>valorificarea expertizei contabile judiciare;</w:t>
      </w:r>
    </w:p>
    <w:p w:rsidR="00285778" w:rsidRDefault="00285778" w:rsidP="00285778">
      <w:pPr>
        <w:shd w:val="clear" w:color="auto" w:fill="FFFFFF"/>
        <w:tabs>
          <w:tab w:val="left" w:pos="504"/>
        </w:tabs>
        <w:jc w:val="both"/>
        <w:rPr>
          <w:rFonts w:ascii="Arial Narrow" w:hAnsi="Arial Narrow"/>
          <w:bCs/>
          <w:spacing w:val="-12"/>
          <w:sz w:val="26"/>
          <w:szCs w:val="26"/>
          <w:lang w:val="ro-RO"/>
        </w:rPr>
      </w:pPr>
      <w:r>
        <w:rPr>
          <w:rFonts w:ascii="Arial Narrow" w:hAnsi="Arial Narrow"/>
          <w:bCs/>
          <w:spacing w:val="-2"/>
          <w:sz w:val="26"/>
          <w:szCs w:val="26"/>
          <w:lang w:val="ro-RO"/>
        </w:rPr>
        <w:t xml:space="preserve">2. </w:t>
      </w:r>
      <w:r>
        <w:rPr>
          <w:rFonts w:ascii="Arial Narrow" w:hAnsi="Arial Narrow"/>
          <w:bCs/>
          <w:spacing w:val="-2"/>
          <w:sz w:val="26"/>
          <w:szCs w:val="26"/>
          <w:u w:val="single"/>
          <w:lang w:val="ro-RO"/>
        </w:rPr>
        <w:t>Răspunderile expertului contabil judiciar.</w:t>
      </w:r>
    </w:p>
    <w:p w:rsidR="00285778" w:rsidRDefault="00285778" w:rsidP="00285778">
      <w:pPr>
        <w:shd w:val="clear" w:color="auto" w:fill="FFFFFF"/>
        <w:tabs>
          <w:tab w:val="left" w:pos="504"/>
        </w:tabs>
        <w:jc w:val="both"/>
        <w:rPr>
          <w:rFonts w:ascii="Arial Narrow" w:hAnsi="Arial Narrow"/>
          <w:sz w:val="26"/>
          <w:szCs w:val="26"/>
          <w:lang w:val="ro-RO"/>
        </w:rPr>
      </w:pPr>
      <w:r>
        <w:rPr>
          <w:rFonts w:ascii="Arial Narrow" w:hAnsi="Arial Narrow"/>
          <w:bCs/>
          <w:spacing w:val="-2"/>
          <w:sz w:val="26"/>
          <w:szCs w:val="26"/>
          <w:lang w:val="ro-RO"/>
        </w:rPr>
        <w:t xml:space="preserve">3. </w:t>
      </w:r>
      <w:r>
        <w:rPr>
          <w:rFonts w:ascii="Arial Narrow" w:hAnsi="Arial Narrow"/>
          <w:bCs/>
          <w:spacing w:val="-2"/>
          <w:sz w:val="26"/>
          <w:szCs w:val="26"/>
          <w:u w:val="single"/>
          <w:lang w:val="ro-RO"/>
        </w:rPr>
        <w:t>Deontologia expertului contabil judiciar; norme de comportament profesional specifice misiunilor privind expertizele contabile: independenţa expertului contabil, competenţa expertului contabil, calitatea expertizelor contabile, secretul profesional şi confidenţialitatea expertului contabil, acceptarea expertizelor contabile, responsabilitatea efectuării expertizelor contabile.</w:t>
      </w:r>
    </w:p>
    <w:p w:rsidR="00285778" w:rsidRDefault="00285778" w:rsidP="00285778">
      <w:pPr>
        <w:shd w:val="clear" w:color="auto" w:fill="FFFFFF"/>
        <w:tabs>
          <w:tab w:val="left" w:pos="504"/>
        </w:tabs>
        <w:ind w:left="720"/>
        <w:rPr>
          <w:rFonts w:ascii="Arial Narrow" w:hAnsi="Arial Narrow"/>
          <w:sz w:val="26"/>
          <w:szCs w:val="26"/>
          <w:lang w:val="ro-RO"/>
        </w:rPr>
      </w:pPr>
    </w:p>
    <w:p w:rsidR="00285778" w:rsidRDefault="00285778" w:rsidP="00285778">
      <w:pPr>
        <w:shd w:val="clear" w:color="auto" w:fill="FFFFFF"/>
        <w:tabs>
          <w:tab w:val="left" w:pos="504"/>
        </w:tabs>
        <w:jc w:val="center"/>
        <w:rPr>
          <w:rFonts w:ascii="Arial Narrow" w:hAnsi="Arial Narrow"/>
          <w:b/>
          <w:bCs/>
          <w:i/>
          <w:iCs/>
          <w:sz w:val="26"/>
          <w:szCs w:val="26"/>
          <w:lang w:val="ro-RO"/>
        </w:rPr>
      </w:pPr>
      <w:r>
        <w:rPr>
          <w:rFonts w:ascii="Arial Narrow" w:hAnsi="Arial Narrow"/>
          <w:b/>
          <w:bCs/>
          <w:i/>
          <w:iCs/>
          <w:sz w:val="26"/>
          <w:szCs w:val="26"/>
          <w:lang w:val="ro-RO"/>
        </w:rPr>
        <w:t>BIBLIOGRAFIE:</w:t>
      </w:r>
    </w:p>
    <w:p w:rsidR="00285778" w:rsidRDefault="00285778" w:rsidP="00285778">
      <w:pPr>
        <w:shd w:val="clear" w:color="auto" w:fill="FFFFFF"/>
        <w:tabs>
          <w:tab w:val="left" w:pos="504"/>
        </w:tabs>
        <w:jc w:val="center"/>
        <w:rPr>
          <w:rFonts w:ascii="Arial Narrow" w:hAnsi="Arial Narrow"/>
          <w:b/>
          <w:bCs/>
          <w:i/>
          <w:iCs/>
          <w:sz w:val="26"/>
          <w:szCs w:val="26"/>
          <w:lang w:val="ro-RO"/>
        </w:rPr>
      </w:pPr>
    </w:p>
    <w:p w:rsidR="00285778" w:rsidRDefault="00285778" w:rsidP="00285778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="Arial Narrow" w:hAnsi="Arial Narrow"/>
          <w:spacing w:val="-16"/>
          <w:sz w:val="26"/>
          <w:szCs w:val="26"/>
          <w:lang w:val="ro-RO"/>
        </w:rPr>
      </w:pPr>
      <w:r>
        <w:rPr>
          <w:rFonts w:ascii="Arial Narrow" w:hAnsi="Arial Narrow"/>
          <w:spacing w:val="-7"/>
          <w:sz w:val="26"/>
          <w:szCs w:val="26"/>
          <w:lang w:val="ro-RO"/>
        </w:rPr>
        <w:t>***</w:t>
      </w:r>
      <w:r>
        <w:rPr>
          <w:rFonts w:ascii="Arial Narrow" w:hAnsi="Arial Narrow"/>
          <w:i/>
          <w:iCs/>
          <w:spacing w:val="-4"/>
          <w:sz w:val="26"/>
          <w:szCs w:val="26"/>
          <w:lang w:val="ro-RO"/>
        </w:rPr>
        <w:t xml:space="preserve">Ordonanţa Guvernului nr. 65/1994 privind organizarea activităţii de </w:t>
      </w:r>
      <w:r>
        <w:rPr>
          <w:rFonts w:ascii="Arial Narrow" w:hAnsi="Arial Narrow"/>
          <w:i/>
          <w:iCs/>
          <w:spacing w:val="-6"/>
          <w:sz w:val="26"/>
          <w:szCs w:val="26"/>
          <w:lang w:val="ro-RO"/>
        </w:rPr>
        <w:t xml:space="preserve">expertiză contabilă şi a contabililor autorizaţi, </w:t>
      </w:r>
      <w:r>
        <w:rPr>
          <w:rFonts w:ascii="Arial Narrow" w:hAnsi="Arial Narrow"/>
          <w:iCs/>
          <w:spacing w:val="-6"/>
          <w:sz w:val="26"/>
          <w:szCs w:val="26"/>
          <w:lang w:val="ro-RO"/>
        </w:rPr>
        <w:t>cu modificările şi completările ulterioare</w:t>
      </w:r>
      <w:r>
        <w:rPr>
          <w:rFonts w:ascii="Arial Narrow" w:hAnsi="Arial Narrow"/>
          <w:sz w:val="26"/>
          <w:szCs w:val="26"/>
          <w:lang w:val="ro-RO"/>
        </w:rPr>
        <w:t xml:space="preserve"> </w:t>
      </w:r>
      <w:r>
        <w:rPr>
          <w:rFonts w:ascii="Arial Narrow" w:hAnsi="Arial Narrow"/>
          <w:spacing w:val="-4"/>
          <w:sz w:val="26"/>
          <w:szCs w:val="26"/>
          <w:lang w:val="ro-RO"/>
        </w:rPr>
        <w:t xml:space="preserve">(publicată şi pe site-ul CECCAR, </w:t>
      </w:r>
      <w:hyperlink r:id="rId5" w:history="1">
        <w:r>
          <w:rPr>
            <w:rStyle w:val="Hyperlink"/>
            <w:rFonts w:ascii="Arial Narrow" w:hAnsi="Arial Narrow"/>
            <w:i/>
            <w:spacing w:val="-4"/>
            <w:sz w:val="26"/>
            <w:szCs w:val="26"/>
            <w:lang w:val="ro-RO"/>
          </w:rPr>
          <w:t>www.ceccar.ro</w:t>
        </w:r>
      </w:hyperlink>
      <w:r>
        <w:rPr>
          <w:rFonts w:ascii="Arial Narrow" w:hAnsi="Arial Narrow"/>
          <w:spacing w:val="-4"/>
          <w:sz w:val="26"/>
          <w:szCs w:val="26"/>
          <w:lang w:val="ro-RO"/>
        </w:rPr>
        <w:t>);</w:t>
      </w:r>
    </w:p>
    <w:p w:rsidR="00285778" w:rsidRDefault="00285778" w:rsidP="00285778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499"/>
        <w:jc w:val="both"/>
        <w:rPr>
          <w:rFonts w:ascii="Arial Narrow" w:hAnsi="Arial Narrow"/>
          <w:spacing w:val="-16"/>
          <w:sz w:val="26"/>
          <w:szCs w:val="26"/>
          <w:lang w:val="ro-RO"/>
        </w:rPr>
      </w:pPr>
      <w:r>
        <w:rPr>
          <w:rFonts w:ascii="Arial Narrow" w:hAnsi="Arial Narrow"/>
          <w:spacing w:val="-7"/>
          <w:sz w:val="26"/>
          <w:szCs w:val="26"/>
          <w:lang w:val="ro-RO"/>
        </w:rPr>
        <w:t>***</w:t>
      </w:r>
      <w:r>
        <w:rPr>
          <w:rFonts w:ascii="Arial Narrow" w:hAnsi="Arial Narrow"/>
          <w:i/>
          <w:iCs/>
          <w:spacing w:val="-1"/>
          <w:sz w:val="26"/>
          <w:szCs w:val="26"/>
          <w:lang w:val="ro-RO"/>
        </w:rPr>
        <w:t xml:space="preserve">Regulamentul de organizare şi funcţionare a Corpului Experţilor </w:t>
      </w:r>
      <w:r>
        <w:rPr>
          <w:rFonts w:ascii="Arial Narrow" w:hAnsi="Arial Narrow"/>
          <w:i/>
          <w:iCs/>
          <w:spacing w:val="-8"/>
          <w:sz w:val="26"/>
          <w:szCs w:val="26"/>
          <w:lang w:val="ro-RO"/>
        </w:rPr>
        <w:t>Contabili şi Contabililor Autorizaţi din România,</w:t>
      </w:r>
      <w:r>
        <w:rPr>
          <w:rFonts w:ascii="Arial Narrow" w:hAnsi="Arial Narrow"/>
          <w:i/>
          <w:iCs/>
          <w:spacing w:val="-6"/>
          <w:sz w:val="26"/>
          <w:szCs w:val="26"/>
          <w:lang w:val="ro-RO"/>
        </w:rPr>
        <w:t xml:space="preserve"> </w:t>
      </w:r>
      <w:r>
        <w:rPr>
          <w:rFonts w:ascii="Arial Narrow" w:hAnsi="Arial Narrow"/>
          <w:iCs/>
          <w:spacing w:val="-6"/>
          <w:sz w:val="26"/>
          <w:szCs w:val="26"/>
          <w:lang w:val="ro-RO"/>
        </w:rPr>
        <w:t>cu modificările şi completările ulterioare</w:t>
      </w:r>
      <w:r>
        <w:rPr>
          <w:rFonts w:ascii="Arial Narrow" w:hAnsi="Arial Narrow"/>
          <w:i/>
          <w:iCs/>
          <w:spacing w:val="-6"/>
          <w:sz w:val="26"/>
          <w:szCs w:val="26"/>
          <w:lang w:val="ro-RO"/>
        </w:rPr>
        <w:t>,</w:t>
      </w:r>
      <w:r>
        <w:rPr>
          <w:rFonts w:ascii="Arial Narrow" w:hAnsi="Arial Narrow"/>
          <w:i/>
          <w:iCs/>
          <w:spacing w:val="-8"/>
          <w:sz w:val="26"/>
          <w:szCs w:val="26"/>
          <w:lang w:val="ro-RO"/>
        </w:rPr>
        <w:t xml:space="preserve"> </w:t>
      </w:r>
      <w:r>
        <w:rPr>
          <w:rFonts w:ascii="Arial Narrow" w:hAnsi="Arial Narrow"/>
          <w:spacing w:val="-8"/>
          <w:sz w:val="26"/>
          <w:szCs w:val="26"/>
          <w:lang w:val="ro-RO"/>
        </w:rPr>
        <w:t xml:space="preserve">republicat </w:t>
      </w:r>
      <w:r>
        <w:rPr>
          <w:rFonts w:ascii="Arial Narrow" w:hAnsi="Arial Narrow"/>
          <w:spacing w:val="-4"/>
          <w:sz w:val="26"/>
          <w:szCs w:val="26"/>
          <w:lang w:val="ro-RO"/>
        </w:rPr>
        <w:t>în Monitorul Oficial,</w:t>
      </w:r>
      <w:r>
        <w:rPr>
          <w:rFonts w:ascii="Arial Narrow" w:hAnsi="Arial Narrow"/>
          <w:sz w:val="26"/>
          <w:szCs w:val="26"/>
          <w:lang w:val="ro-RO"/>
        </w:rPr>
        <w:t xml:space="preserve"> partea I,</w:t>
      </w:r>
      <w:r>
        <w:rPr>
          <w:rFonts w:ascii="Arial Narrow" w:hAnsi="Arial Narrow"/>
          <w:spacing w:val="-4"/>
          <w:sz w:val="26"/>
          <w:szCs w:val="26"/>
          <w:lang w:val="ro-RO"/>
        </w:rPr>
        <w:t xml:space="preserve">  nr. 466 din 23.06.2008, (publicat şi pe site-ul CECCAR,</w:t>
      </w:r>
      <w:r>
        <w:rPr>
          <w:rFonts w:ascii="Arial Narrow" w:hAnsi="Arial Narrow"/>
          <w:i/>
          <w:spacing w:val="-4"/>
          <w:sz w:val="26"/>
          <w:szCs w:val="26"/>
          <w:lang w:val="ro-RO"/>
        </w:rPr>
        <w:t xml:space="preserve"> </w:t>
      </w:r>
      <w:hyperlink r:id="rId6" w:history="1">
        <w:r>
          <w:rPr>
            <w:rStyle w:val="Hyperlink"/>
            <w:rFonts w:ascii="Arial Narrow" w:hAnsi="Arial Narrow"/>
            <w:i/>
            <w:spacing w:val="-4"/>
            <w:sz w:val="26"/>
            <w:szCs w:val="26"/>
            <w:lang w:val="ro-RO"/>
          </w:rPr>
          <w:t>www.ceccar.ro</w:t>
        </w:r>
      </w:hyperlink>
      <w:r>
        <w:rPr>
          <w:rFonts w:ascii="Arial Narrow" w:hAnsi="Arial Narrow"/>
          <w:spacing w:val="-4"/>
          <w:sz w:val="26"/>
          <w:szCs w:val="26"/>
          <w:lang w:val="ro-RO"/>
        </w:rPr>
        <w:t>);</w:t>
      </w:r>
    </w:p>
    <w:p w:rsidR="00285778" w:rsidRDefault="00285778" w:rsidP="00285778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499"/>
        <w:jc w:val="both"/>
        <w:rPr>
          <w:rFonts w:ascii="Arial Narrow" w:hAnsi="Arial Narrow"/>
          <w:sz w:val="26"/>
          <w:szCs w:val="26"/>
          <w:lang w:val="ro-RO"/>
        </w:rPr>
      </w:pPr>
      <w:r>
        <w:rPr>
          <w:rFonts w:ascii="Arial Narrow" w:hAnsi="Arial Narrow"/>
          <w:spacing w:val="-7"/>
          <w:sz w:val="26"/>
          <w:szCs w:val="26"/>
          <w:lang w:val="ro-RO"/>
        </w:rPr>
        <w:t>***</w:t>
      </w:r>
      <w:r>
        <w:rPr>
          <w:rFonts w:ascii="Arial Narrow" w:hAnsi="Arial Narrow"/>
          <w:i/>
          <w:iCs/>
          <w:spacing w:val="-1"/>
          <w:sz w:val="26"/>
          <w:szCs w:val="26"/>
          <w:lang w:val="ro-RO"/>
        </w:rPr>
        <w:t>Regulament privind auditul de calitate în domeniul serviciilor contabile,</w:t>
      </w:r>
      <w:r>
        <w:rPr>
          <w:rFonts w:ascii="Arial Narrow" w:hAnsi="Arial Narrow"/>
          <w:iCs/>
          <w:spacing w:val="-1"/>
          <w:sz w:val="26"/>
          <w:szCs w:val="26"/>
          <w:lang w:val="ro-RO"/>
        </w:rPr>
        <w:t xml:space="preserve"> cu modificările ulterioare</w:t>
      </w:r>
      <w:r>
        <w:rPr>
          <w:rFonts w:ascii="Arial Narrow" w:hAnsi="Arial Narrow"/>
          <w:i/>
          <w:iCs/>
          <w:spacing w:val="-1"/>
          <w:sz w:val="26"/>
          <w:szCs w:val="26"/>
          <w:lang w:val="ro-RO"/>
        </w:rPr>
        <w:t xml:space="preserve">, </w:t>
      </w:r>
      <w:r>
        <w:rPr>
          <w:rFonts w:ascii="Arial Narrow" w:hAnsi="Arial Narrow"/>
          <w:spacing w:val="-4"/>
          <w:sz w:val="26"/>
          <w:szCs w:val="26"/>
          <w:lang w:val="ro-RO"/>
        </w:rPr>
        <w:t xml:space="preserve">(publicat şi pe site-ul CECCAR, </w:t>
      </w:r>
      <w:hyperlink r:id="rId7" w:history="1">
        <w:r>
          <w:rPr>
            <w:rStyle w:val="Hyperlink"/>
            <w:rFonts w:ascii="Arial Narrow" w:hAnsi="Arial Narrow"/>
            <w:i/>
            <w:spacing w:val="-4"/>
            <w:sz w:val="26"/>
            <w:szCs w:val="26"/>
            <w:lang w:val="ro-RO"/>
          </w:rPr>
          <w:t>www.ceccar.ro</w:t>
        </w:r>
      </w:hyperlink>
      <w:r>
        <w:rPr>
          <w:rFonts w:ascii="Arial Narrow" w:hAnsi="Arial Narrow"/>
          <w:spacing w:val="-4"/>
          <w:sz w:val="26"/>
          <w:szCs w:val="26"/>
          <w:lang w:val="ro-RO"/>
        </w:rPr>
        <w:t>);</w:t>
      </w:r>
    </w:p>
    <w:p w:rsidR="00285778" w:rsidRDefault="00285778" w:rsidP="00285778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499"/>
        <w:jc w:val="both"/>
        <w:rPr>
          <w:rFonts w:ascii="Arial Narrow" w:hAnsi="Arial Narrow"/>
          <w:spacing w:val="-16"/>
          <w:sz w:val="26"/>
          <w:szCs w:val="26"/>
          <w:lang w:val="ro-RO"/>
        </w:rPr>
      </w:pPr>
      <w:r>
        <w:rPr>
          <w:rFonts w:ascii="Arial Narrow" w:hAnsi="Arial Narrow"/>
          <w:spacing w:val="-4"/>
          <w:sz w:val="26"/>
          <w:szCs w:val="26"/>
          <w:lang w:val="ro-RO"/>
        </w:rPr>
        <w:t>***</w:t>
      </w:r>
      <w:r>
        <w:rPr>
          <w:rFonts w:ascii="Arial Narrow" w:hAnsi="Arial Narrow"/>
          <w:i/>
          <w:iCs/>
          <w:spacing w:val="-1"/>
          <w:sz w:val="26"/>
          <w:szCs w:val="26"/>
          <w:lang w:val="ro-RO"/>
        </w:rPr>
        <w:t xml:space="preserve"> Regulamentul de organizare şi funcţionare a comisiilor de disciplină de pe lângă consiliile filialelor </w:t>
      </w:r>
      <w:r>
        <w:rPr>
          <w:rFonts w:ascii="Arial Narrow" w:hAnsi="Arial Narrow"/>
          <w:i/>
          <w:iCs/>
          <w:sz w:val="26"/>
          <w:szCs w:val="26"/>
          <w:lang w:val="ro-RO"/>
        </w:rPr>
        <w:t xml:space="preserve">şi Consiliul Superior al Corpului Experţilor Contabili şi Contabililor Autorizaţi din România, </w:t>
      </w:r>
      <w:r>
        <w:rPr>
          <w:rFonts w:ascii="Arial Narrow" w:hAnsi="Arial Narrow"/>
          <w:iCs/>
          <w:sz w:val="26"/>
          <w:szCs w:val="26"/>
          <w:lang w:val="ro-RO"/>
        </w:rPr>
        <w:t>publicat în</w:t>
      </w:r>
      <w:r>
        <w:rPr>
          <w:rFonts w:ascii="Arial Narrow" w:hAnsi="Arial Narrow"/>
          <w:i/>
          <w:iCs/>
          <w:sz w:val="26"/>
          <w:szCs w:val="26"/>
          <w:lang w:val="ro-RO"/>
        </w:rPr>
        <w:t xml:space="preserve"> </w:t>
      </w:r>
      <w:r>
        <w:rPr>
          <w:rFonts w:ascii="Arial Narrow" w:hAnsi="Arial Narrow"/>
          <w:sz w:val="26"/>
          <w:szCs w:val="26"/>
          <w:lang w:val="ro-RO"/>
        </w:rPr>
        <w:t xml:space="preserve">Monitorul Oficial nr. 305 din 08.05.2007, </w:t>
      </w:r>
      <w:r>
        <w:rPr>
          <w:rFonts w:ascii="Arial Narrow" w:hAnsi="Arial Narrow"/>
          <w:iCs/>
          <w:sz w:val="26"/>
          <w:szCs w:val="26"/>
          <w:lang w:val="ro-RO"/>
        </w:rPr>
        <w:t>cu modificările şi completările ulterioare</w:t>
      </w:r>
      <w:r>
        <w:rPr>
          <w:rFonts w:ascii="Arial Narrow" w:hAnsi="Arial Narrow"/>
          <w:sz w:val="26"/>
          <w:szCs w:val="26"/>
          <w:lang w:val="ro-RO"/>
        </w:rPr>
        <w:t>;</w:t>
      </w:r>
    </w:p>
    <w:p w:rsidR="00285778" w:rsidRDefault="00285778" w:rsidP="00285778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499"/>
        <w:jc w:val="both"/>
        <w:rPr>
          <w:rFonts w:ascii="Arial Narrow" w:hAnsi="Arial Narrow"/>
          <w:spacing w:val="-16"/>
          <w:sz w:val="26"/>
          <w:szCs w:val="26"/>
          <w:lang w:val="ro-RO"/>
        </w:rPr>
      </w:pPr>
      <w:r>
        <w:rPr>
          <w:rFonts w:ascii="Arial Narrow" w:hAnsi="Arial Narrow"/>
          <w:spacing w:val="-7"/>
          <w:sz w:val="26"/>
          <w:szCs w:val="26"/>
          <w:lang w:val="ro-RO"/>
        </w:rPr>
        <w:t>***</w:t>
      </w:r>
      <w:r>
        <w:rPr>
          <w:rFonts w:ascii="Arial Narrow" w:hAnsi="Arial Narrow"/>
          <w:i/>
          <w:iCs/>
          <w:spacing w:val="-1"/>
          <w:sz w:val="26"/>
          <w:szCs w:val="26"/>
          <w:lang w:val="ro-RO"/>
        </w:rPr>
        <w:t xml:space="preserve">Ordonanţa Guvernului nr. 2/2000 privind organizarea activităţii de expertiză tehnică judiciară şi extrajudiciară, publicată în </w:t>
      </w:r>
      <w:r>
        <w:rPr>
          <w:rFonts w:ascii="Arial Narrow" w:hAnsi="Arial Narrow"/>
          <w:spacing w:val="-4"/>
          <w:sz w:val="26"/>
          <w:szCs w:val="26"/>
          <w:lang w:val="ro-RO"/>
        </w:rPr>
        <w:t xml:space="preserve">Monitorul Oficial nr. 26 din 25.01.2000, </w:t>
      </w:r>
      <w:r>
        <w:rPr>
          <w:rFonts w:ascii="Arial Narrow" w:hAnsi="Arial Narrow"/>
          <w:iCs/>
          <w:spacing w:val="-1"/>
          <w:sz w:val="26"/>
          <w:szCs w:val="26"/>
          <w:lang w:val="ro-RO"/>
        </w:rPr>
        <w:t>cu modificările şi completările ulterioare</w:t>
      </w:r>
      <w:r>
        <w:rPr>
          <w:rFonts w:ascii="Arial Narrow" w:hAnsi="Arial Narrow"/>
          <w:spacing w:val="-4"/>
          <w:sz w:val="26"/>
          <w:szCs w:val="26"/>
          <w:lang w:val="ro-RO"/>
        </w:rPr>
        <w:t xml:space="preserve">, (publicată şi pe site-ul Ministerului Justiţiei, </w:t>
      </w:r>
      <w:hyperlink r:id="rId8" w:history="1">
        <w:r>
          <w:rPr>
            <w:rStyle w:val="Hyperlink"/>
            <w:rFonts w:ascii="Arial Narrow" w:hAnsi="Arial Narrow"/>
            <w:i/>
            <w:spacing w:val="-4"/>
            <w:sz w:val="26"/>
            <w:szCs w:val="26"/>
            <w:lang w:val="ro-RO"/>
          </w:rPr>
          <w:t>www.just.ro</w:t>
        </w:r>
      </w:hyperlink>
      <w:r>
        <w:rPr>
          <w:rFonts w:ascii="Arial Narrow" w:hAnsi="Arial Narrow"/>
          <w:spacing w:val="-4"/>
          <w:sz w:val="26"/>
          <w:szCs w:val="26"/>
          <w:lang w:val="ro-RO"/>
        </w:rPr>
        <w:t>);</w:t>
      </w:r>
    </w:p>
    <w:p w:rsidR="00285778" w:rsidRDefault="00285778" w:rsidP="00285778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499"/>
        <w:jc w:val="both"/>
        <w:rPr>
          <w:rFonts w:ascii="Arial Narrow" w:hAnsi="Arial Narrow"/>
          <w:sz w:val="26"/>
          <w:szCs w:val="26"/>
          <w:lang w:val="ro-RO"/>
        </w:rPr>
      </w:pPr>
      <w:r>
        <w:rPr>
          <w:rFonts w:ascii="Arial Narrow" w:hAnsi="Arial Narrow"/>
          <w:spacing w:val="-7"/>
          <w:sz w:val="26"/>
          <w:szCs w:val="26"/>
          <w:lang w:val="ro-RO"/>
        </w:rPr>
        <w:t>***</w:t>
      </w:r>
      <w:r>
        <w:rPr>
          <w:rFonts w:ascii="Arial Narrow" w:hAnsi="Arial Narrow"/>
          <w:i/>
          <w:iCs/>
          <w:spacing w:val="-7"/>
          <w:sz w:val="26"/>
          <w:szCs w:val="26"/>
          <w:lang w:val="ro-RO"/>
        </w:rPr>
        <w:t xml:space="preserve">Standardul profesional nr. 35: Expertizele contabile, </w:t>
      </w:r>
      <w:r>
        <w:rPr>
          <w:rFonts w:ascii="Arial Narrow" w:hAnsi="Arial Narrow"/>
          <w:spacing w:val="-7"/>
          <w:sz w:val="26"/>
          <w:szCs w:val="26"/>
          <w:lang w:val="ro-RO"/>
        </w:rPr>
        <w:t xml:space="preserve">ediţia a V-a, </w:t>
      </w:r>
      <w:r>
        <w:rPr>
          <w:rFonts w:ascii="Arial Narrow" w:hAnsi="Arial Narrow"/>
          <w:sz w:val="26"/>
          <w:szCs w:val="26"/>
          <w:lang w:val="ro-RO"/>
        </w:rPr>
        <w:t>revizuită, Editura CECCAR, Bucureşti, 2012</w:t>
      </w:r>
      <w:r>
        <w:rPr>
          <w:rFonts w:ascii="Arial Narrow" w:hAnsi="Arial Narrow"/>
          <w:spacing w:val="-4"/>
          <w:sz w:val="26"/>
          <w:szCs w:val="26"/>
          <w:lang w:val="ro-RO"/>
        </w:rPr>
        <w:t xml:space="preserve">; </w:t>
      </w:r>
    </w:p>
    <w:p w:rsidR="00285778" w:rsidRDefault="00285778" w:rsidP="00285778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499"/>
        <w:jc w:val="both"/>
        <w:rPr>
          <w:rFonts w:ascii="Arial Narrow" w:hAnsi="Arial Narrow"/>
          <w:spacing w:val="-16"/>
          <w:sz w:val="26"/>
          <w:szCs w:val="26"/>
          <w:lang w:val="ro-RO"/>
        </w:rPr>
      </w:pPr>
      <w:r>
        <w:rPr>
          <w:rFonts w:ascii="Arial Narrow" w:hAnsi="Arial Narrow"/>
          <w:sz w:val="26"/>
          <w:szCs w:val="26"/>
          <w:lang w:val="ro-RO"/>
        </w:rPr>
        <w:t>***Codul etic naţional al profesioniştilor contabili</w:t>
      </w:r>
      <w:r>
        <w:rPr>
          <w:rFonts w:ascii="Arial Narrow" w:hAnsi="Arial Narrow"/>
          <w:spacing w:val="-4"/>
          <w:sz w:val="26"/>
          <w:szCs w:val="26"/>
          <w:lang w:val="ro-RO"/>
        </w:rPr>
        <w:t>,</w:t>
      </w:r>
      <w:r>
        <w:rPr>
          <w:rFonts w:ascii="Arial Narrow" w:hAnsi="Arial Narrow"/>
          <w:color w:val="333333"/>
          <w:sz w:val="26"/>
          <w:szCs w:val="26"/>
          <w:lang w:val="ro-RO"/>
        </w:rPr>
        <w:t xml:space="preserve"> </w:t>
      </w:r>
      <w:r>
        <w:rPr>
          <w:rFonts w:ascii="Arial Narrow" w:hAnsi="Arial Narrow"/>
          <w:spacing w:val="-7"/>
          <w:sz w:val="26"/>
          <w:szCs w:val="26"/>
          <w:lang w:val="ro-RO"/>
        </w:rPr>
        <w:t>ediţia a V-a</w:t>
      </w:r>
      <w:r>
        <w:rPr>
          <w:rFonts w:ascii="Arial Narrow" w:hAnsi="Arial Narrow"/>
          <w:sz w:val="26"/>
          <w:szCs w:val="26"/>
          <w:lang w:val="ro-RO"/>
        </w:rPr>
        <w:t xml:space="preserve"> Editura CECCAR, 2011,</w:t>
      </w:r>
      <w:r>
        <w:rPr>
          <w:rFonts w:ascii="Arial Narrow" w:hAnsi="Arial Narrow"/>
          <w:spacing w:val="-4"/>
          <w:sz w:val="26"/>
          <w:szCs w:val="26"/>
          <w:lang w:val="ro-RO"/>
        </w:rPr>
        <w:t xml:space="preserve"> secţiunile 100-150 şi secţiunile 210-290 (publicat şi pe site-ul CECCAR, </w:t>
      </w:r>
      <w:hyperlink r:id="rId9" w:history="1">
        <w:r>
          <w:rPr>
            <w:rStyle w:val="Hyperlink"/>
            <w:rFonts w:ascii="Arial Narrow" w:hAnsi="Arial Narrow"/>
            <w:i/>
            <w:spacing w:val="-4"/>
            <w:sz w:val="26"/>
            <w:szCs w:val="26"/>
            <w:lang w:val="ro-RO"/>
          </w:rPr>
          <w:t>www.ceccar.ro</w:t>
        </w:r>
      </w:hyperlink>
      <w:r>
        <w:rPr>
          <w:rFonts w:ascii="Arial Narrow" w:hAnsi="Arial Narrow"/>
          <w:spacing w:val="-4"/>
          <w:sz w:val="26"/>
          <w:szCs w:val="26"/>
          <w:lang w:val="ro-RO"/>
        </w:rPr>
        <w:t>);</w:t>
      </w:r>
    </w:p>
    <w:p w:rsidR="00285778" w:rsidRDefault="00285778" w:rsidP="00285778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hanging="499"/>
        <w:jc w:val="both"/>
        <w:rPr>
          <w:rFonts w:ascii="Arial Narrow" w:hAnsi="Arial Narrow"/>
          <w:spacing w:val="-16"/>
          <w:sz w:val="26"/>
          <w:szCs w:val="26"/>
          <w:lang w:val="ro-RO"/>
        </w:rPr>
      </w:pPr>
      <w:r>
        <w:rPr>
          <w:rFonts w:ascii="Arial Narrow" w:hAnsi="Arial Narrow"/>
          <w:sz w:val="26"/>
          <w:szCs w:val="26"/>
          <w:lang w:val="ro-RO"/>
        </w:rPr>
        <w:t>***</w:t>
      </w:r>
      <w:r>
        <w:rPr>
          <w:rFonts w:ascii="Arial Narrow" w:hAnsi="Arial Narrow"/>
          <w:spacing w:val="-4"/>
          <w:sz w:val="26"/>
          <w:szCs w:val="26"/>
          <w:lang w:val="ro-RO"/>
        </w:rPr>
        <w:t>Procedura privind întocmirea</w:t>
      </w:r>
      <w:r>
        <w:rPr>
          <w:rStyle w:val="Robust"/>
          <w:rFonts w:ascii="Arial Narrow" w:hAnsi="Arial Narrow"/>
          <w:b w:val="0"/>
          <w:sz w:val="26"/>
          <w:szCs w:val="26"/>
          <w:lang w:val="ro-RO"/>
        </w:rPr>
        <w:t>, actualizarea şi comunicarea către</w:t>
      </w:r>
      <w:r>
        <w:rPr>
          <w:rFonts w:ascii="Arial Narrow" w:hAnsi="Arial Narrow"/>
          <w:sz w:val="26"/>
          <w:szCs w:val="26"/>
          <w:lang w:val="ro-RO"/>
        </w:rPr>
        <w:t xml:space="preserve"> </w:t>
      </w:r>
      <w:r>
        <w:rPr>
          <w:rStyle w:val="Robust"/>
          <w:rFonts w:ascii="Arial Narrow" w:hAnsi="Arial Narrow"/>
          <w:b w:val="0"/>
          <w:sz w:val="26"/>
          <w:szCs w:val="26"/>
          <w:lang w:val="ro-RO"/>
        </w:rPr>
        <w:t>Ministerul Justiţiei – Serviciul profesii juridice conexe a "Listelor experţilor contabili pe specializări"</w:t>
      </w:r>
      <w:r>
        <w:rPr>
          <w:rFonts w:ascii="Arial Narrow" w:hAnsi="Arial Narrow"/>
          <w:spacing w:val="-4"/>
          <w:sz w:val="26"/>
          <w:szCs w:val="26"/>
          <w:lang w:val="ro-RO"/>
        </w:rPr>
        <w:t xml:space="preserve">(publicată pe site-ul CECCAR, </w:t>
      </w:r>
      <w:hyperlink r:id="rId10" w:history="1">
        <w:r>
          <w:rPr>
            <w:rStyle w:val="Hyperlink"/>
            <w:rFonts w:ascii="Arial Narrow" w:hAnsi="Arial Narrow"/>
            <w:i/>
            <w:spacing w:val="-4"/>
            <w:sz w:val="26"/>
            <w:szCs w:val="26"/>
            <w:lang w:val="ro-RO"/>
          </w:rPr>
          <w:t>www.ceccar.ro</w:t>
        </w:r>
      </w:hyperlink>
      <w:r>
        <w:rPr>
          <w:rFonts w:ascii="Arial Narrow" w:hAnsi="Arial Narrow"/>
          <w:spacing w:val="-4"/>
          <w:sz w:val="26"/>
          <w:szCs w:val="26"/>
          <w:lang w:val="ro-RO"/>
        </w:rPr>
        <w:t>);</w:t>
      </w:r>
    </w:p>
    <w:p w:rsidR="00285778" w:rsidRDefault="00285778" w:rsidP="00285778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09" w:right="10" w:hanging="499"/>
        <w:jc w:val="both"/>
        <w:rPr>
          <w:rFonts w:ascii="Arial Narrow" w:hAnsi="Arial Narrow"/>
          <w:spacing w:val="-16"/>
          <w:sz w:val="26"/>
          <w:szCs w:val="26"/>
          <w:lang w:val="ro-RO"/>
        </w:rPr>
      </w:pPr>
      <w:r>
        <w:rPr>
          <w:rFonts w:ascii="Arial Narrow" w:hAnsi="Arial Narrow"/>
          <w:sz w:val="26"/>
          <w:szCs w:val="26"/>
          <w:lang w:val="ro-RO"/>
        </w:rPr>
        <w:t>***Normele privind îmbunătăţirea activităţii de expertiză contabilă judiciară, nr. 1044/2010</w:t>
      </w:r>
      <w:r>
        <w:rPr>
          <w:rStyle w:val="Robust"/>
          <w:rFonts w:ascii="Arial Narrow" w:hAnsi="Arial Narrow"/>
          <w:b w:val="0"/>
          <w:sz w:val="26"/>
          <w:szCs w:val="26"/>
          <w:lang w:val="ro-RO"/>
        </w:rPr>
        <w:t xml:space="preserve">" cu modificările ulterioare </w:t>
      </w:r>
      <w:r>
        <w:rPr>
          <w:rFonts w:ascii="Arial Narrow" w:hAnsi="Arial Narrow"/>
          <w:spacing w:val="-4"/>
          <w:sz w:val="26"/>
          <w:szCs w:val="26"/>
          <w:lang w:val="ro-RO"/>
        </w:rPr>
        <w:t xml:space="preserve">(publicate pe site-ul CECCAR, </w:t>
      </w:r>
      <w:hyperlink r:id="rId11" w:history="1">
        <w:r>
          <w:rPr>
            <w:rStyle w:val="Hyperlink"/>
            <w:rFonts w:ascii="Arial Narrow" w:hAnsi="Arial Narrow"/>
            <w:i/>
            <w:spacing w:val="-4"/>
            <w:sz w:val="26"/>
            <w:szCs w:val="26"/>
            <w:lang w:val="ro-RO"/>
          </w:rPr>
          <w:t>www.ceccar.ro</w:t>
        </w:r>
      </w:hyperlink>
      <w:r>
        <w:rPr>
          <w:rFonts w:ascii="Arial Narrow" w:hAnsi="Arial Narrow"/>
          <w:spacing w:val="-4"/>
          <w:sz w:val="26"/>
          <w:szCs w:val="26"/>
          <w:lang w:val="ro-RO"/>
        </w:rPr>
        <w:t>);</w:t>
      </w:r>
    </w:p>
    <w:p w:rsidR="00285778" w:rsidRDefault="00285778" w:rsidP="00285778">
      <w:pPr>
        <w:numPr>
          <w:ilvl w:val="0"/>
          <w:numId w:val="3"/>
        </w:numPr>
        <w:shd w:val="clear" w:color="auto" w:fill="FFFFFF"/>
        <w:ind w:left="10" w:right="10" w:hanging="10"/>
        <w:jc w:val="both"/>
        <w:rPr>
          <w:sz w:val="26"/>
          <w:szCs w:val="26"/>
        </w:rPr>
      </w:pPr>
      <w:r>
        <w:rPr>
          <w:rFonts w:ascii="Arial Narrow" w:hAnsi="Arial Narrow"/>
          <w:spacing w:val="-7"/>
          <w:sz w:val="26"/>
          <w:szCs w:val="26"/>
          <w:lang w:val="ro-RO"/>
        </w:rPr>
        <w:t>***</w:t>
      </w:r>
      <w:r>
        <w:rPr>
          <w:rFonts w:ascii="Arial Narrow" w:hAnsi="Arial Narrow"/>
          <w:i/>
          <w:iCs/>
          <w:spacing w:val="-3"/>
          <w:sz w:val="26"/>
          <w:szCs w:val="26"/>
          <w:lang w:val="ro-RO"/>
        </w:rPr>
        <w:t xml:space="preserve">Codul de procedură penală, </w:t>
      </w:r>
      <w:r>
        <w:rPr>
          <w:rFonts w:ascii="Arial Narrow" w:hAnsi="Arial Narrow"/>
          <w:iCs/>
          <w:spacing w:val="-1"/>
          <w:sz w:val="26"/>
          <w:szCs w:val="26"/>
          <w:lang w:val="ro-RO"/>
        </w:rPr>
        <w:t>cu modificările şi completările ulterioare</w:t>
      </w:r>
      <w:r>
        <w:rPr>
          <w:rFonts w:ascii="Arial Narrow" w:hAnsi="Arial Narrow"/>
          <w:i/>
          <w:iCs/>
          <w:spacing w:val="-3"/>
          <w:sz w:val="26"/>
          <w:szCs w:val="26"/>
          <w:lang w:val="ro-RO"/>
        </w:rPr>
        <w:t>, capitolele referitoare la</w:t>
      </w:r>
      <w:r>
        <w:rPr>
          <w:sz w:val="26"/>
          <w:szCs w:val="26"/>
          <w:lang w:val="ro-RO"/>
        </w:rPr>
        <w:t xml:space="preserve"> </w:t>
      </w:r>
      <w:r>
        <w:rPr>
          <w:rFonts w:ascii="Arial Narrow" w:hAnsi="Arial Narrow"/>
          <w:i/>
          <w:iCs/>
          <w:spacing w:val="-3"/>
          <w:sz w:val="26"/>
          <w:szCs w:val="26"/>
          <w:lang w:val="ro-RO"/>
        </w:rPr>
        <w:t>expertiză;</w:t>
      </w:r>
    </w:p>
    <w:p w:rsidR="00285778" w:rsidRDefault="00285778" w:rsidP="00285778">
      <w:pPr>
        <w:numPr>
          <w:ilvl w:val="0"/>
          <w:numId w:val="3"/>
        </w:numPr>
        <w:shd w:val="clear" w:color="auto" w:fill="FFFFFF"/>
        <w:ind w:left="10" w:right="10" w:hanging="10"/>
        <w:jc w:val="both"/>
        <w:rPr>
          <w:sz w:val="26"/>
          <w:szCs w:val="26"/>
        </w:rPr>
      </w:pPr>
      <w:r>
        <w:rPr>
          <w:rFonts w:ascii="Arial Narrow" w:hAnsi="Arial Narrow"/>
          <w:spacing w:val="-7"/>
          <w:sz w:val="26"/>
          <w:szCs w:val="26"/>
          <w:lang w:val="ro-RO"/>
        </w:rPr>
        <w:t xml:space="preserve">***Noul </w:t>
      </w:r>
      <w:r>
        <w:rPr>
          <w:rFonts w:ascii="Arial Narrow" w:hAnsi="Arial Narrow"/>
          <w:i/>
          <w:iCs/>
          <w:spacing w:val="-3"/>
          <w:sz w:val="26"/>
          <w:szCs w:val="26"/>
          <w:lang w:val="ro-RO"/>
        </w:rPr>
        <w:t>Cod de procedură civilă,</w:t>
      </w:r>
      <w:r>
        <w:rPr>
          <w:rFonts w:ascii="Arial Narrow" w:hAnsi="Arial Narrow"/>
          <w:i/>
          <w:iCs/>
          <w:spacing w:val="-1"/>
          <w:sz w:val="26"/>
          <w:szCs w:val="26"/>
          <w:lang w:val="ro-RO"/>
        </w:rPr>
        <w:t xml:space="preserve"> </w:t>
      </w:r>
      <w:r>
        <w:rPr>
          <w:rFonts w:ascii="Arial Narrow" w:hAnsi="Arial Narrow"/>
          <w:i/>
          <w:iCs/>
          <w:spacing w:val="-3"/>
          <w:sz w:val="26"/>
          <w:szCs w:val="26"/>
          <w:lang w:val="ro-RO"/>
        </w:rPr>
        <w:t>capitolele referitoare la expertiză.</w:t>
      </w:r>
    </w:p>
    <w:p w:rsidR="00F959AE" w:rsidRDefault="00F959AE"/>
    <w:sectPr w:rsidR="00F959AE" w:rsidSect="006D57A7">
      <w:pgSz w:w="12240" w:h="15840"/>
      <w:pgMar w:top="90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41C"/>
    <w:multiLevelType w:val="hybridMultilevel"/>
    <w:tmpl w:val="C65C6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2461"/>
    <w:multiLevelType w:val="hybridMultilevel"/>
    <w:tmpl w:val="0DC4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A2761"/>
    <w:multiLevelType w:val="singleLevel"/>
    <w:tmpl w:val="C4B87704"/>
    <w:lvl w:ilvl="0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Arial Narrow" w:eastAsia="Times New Roman" w:hAnsi="Arial Narrow" w:cs="Times New Roman"/>
        <w:b/>
        <w:sz w:val="26"/>
        <w:szCs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56804"/>
    <w:rsid w:val="00285778"/>
    <w:rsid w:val="006D57A7"/>
    <w:rsid w:val="00871A26"/>
    <w:rsid w:val="00C56804"/>
    <w:rsid w:val="00F45857"/>
    <w:rsid w:val="00F9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285778"/>
    <w:rPr>
      <w:color w:val="0000FF"/>
      <w:u w:val="single"/>
    </w:rPr>
  </w:style>
  <w:style w:type="character" w:styleId="Robust">
    <w:name w:val="Strong"/>
    <w:basedOn w:val="Fontdeparagrafimplicit"/>
    <w:qFormat/>
    <w:rsid w:val="00285778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7A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7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85778"/>
    <w:rPr>
      <w:color w:val="0000FF"/>
      <w:u w:val="single"/>
    </w:rPr>
  </w:style>
  <w:style w:type="character" w:styleId="Strong">
    <w:name w:val="Strong"/>
    <w:basedOn w:val="DefaultParagraphFont"/>
    <w:qFormat/>
    <w:rsid w:val="002857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ccar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ccar.ro" TargetMode="External"/><Relationship Id="rId11" Type="http://schemas.openxmlformats.org/officeDocument/2006/relationships/hyperlink" Target="http://www.ceccar.ro" TargetMode="External"/><Relationship Id="rId5" Type="http://schemas.openxmlformats.org/officeDocument/2006/relationships/hyperlink" Target="http://www.ceccar.ro" TargetMode="External"/><Relationship Id="rId10" Type="http://schemas.openxmlformats.org/officeDocument/2006/relationships/hyperlink" Target="http://www.ceccar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ccar.r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ceccar20</dc:creator>
  <cp:keywords/>
  <dc:description/>
  <cp:lastModifiedBy>statia2</cp:lastModifiedBy>
  <cp:revision>2</cp:revision>
  <cp:lastPrinted>2013-09-26T06:23:00Z</cp:lastPrinted>
  <dcterms:created xsi:type="dcterms:W3CDTF">2013-11-14T09:26:00Z</dcterms:created>
  <dcterms:modified xsi:type="dcterms:W3CDTF">2013-11-14T09:26:00Z</dcterms:modified>
</cp:coreProperties>
</file>